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tbl>
      <w:tblPr>
        <w:tblW w:w="14200" w:type="dxa"/>
        <w:jc w:val="left"/>
        <w:tblInd w:w="70" w:type="dxa"/>
        <w:tblLayout w:type="fixed"/>
        <w:tblCellMar>
          <w:top w:w="60" w:type="dxa"/>
          <w:left w:w="80" w:type="dxa"/>
          <w:bottom w:w="60" w:type="dxa"/>
          <w:right w:w="80" w:type="dxa"/>
        </w:tblCellMar>
        <w:tblLook w:val="0000"/>
      </w:tblPr>
      <w:tblGrid>
        <w:gridCol w:w="7100"/>
        <w:gridCol w:w="7099"/>
      </w:tblGrid>
      <w:tr>
        <w:trPr/>
        <w:tc>
          <w:tcPr>
            <w:tcW w:w="14199" w:type="dxa"/>
            <w:gridSpan w:val="2"/>
            <w:tcBorders>
              <w:top w:val="single" w:sz="8" w:space="0" w:color="000000"/>
              <w:left w:val="single" w:sz="8" w:space="0" w:color="000000"/>
              <w:bottom w:val="single" w:sz="8" w:space="0" w:color="000000"/>
              <w:right w:val="single" w:sz="8" w:space="0" w:color="000000"/>
            </w:tcBorders>
          </w:tcPr>
          <w:p>
            <w:pPr>
              <w:pStyle w:val="ConsPlusNormal"/>
              <w:widowControl w:val="false"/>
              <w:spacing w:lineRule="auto" w:line="199"/>
              <w:rPr/>
            </w:pPr>
            <w:r>
              <w:rPr/>
              <w:t> </w:t>
            </w:r>
            <w:r>
              <w:rPr/>
              <w:br/>
              <w:t>Постановление Губернатора Ставропольского края от 06.06.2014 N 316</w:t>
              <w:br/>
              <w:t>(ред. от 05.09.2022)</w:t>
              <w:br/>
              <w:t>"О поощрении выпускников образовательных организаций, расположенных на территории Ставропольского края и осуществляющих образовательную деятельность по имеющим государственную аккредитацию образовательным программам среднего общего образования, золотой медалью Ставропольского края "За особые успехи в обучении" или серебряной медалью Ставропольского края "За особые успехи в обучении"</w:t>
              <w:br/>
              <w:t>(вместе с "Положением о поощрении золотой медалью Ставропольского края "За особые успехи в обучении" или серебряной медалью Ставропольского края "За особые успехи в обучении")</w:t>
              <w:br/>
              <w:t> </w:t>
            </w:r>
          </w:p>
        </w:tc>
      </w:tr>
      <w:tr>
        <w:trPr/>
        <w:tc>
          <w:tcPr>
            <w:tcW w:w="7100" w:type="dxa"/>
            <w:tcBorders>
              <w:top w:val="single" w:sz="8" w:space="0" w:color="000000"/>
              <w:left w:val="single" w:sz="8" w:space="0" w:color="000000"/>
              <w:bottom w:val="single" w:sz="8" w:space="0" w:color="000000"/>
              <w:right w:val="single" w:sz="8" w:space="0" w:color="000000"/>
            </w:tcBorders>
          </w:tcPr>
          <w:p>
            <w:pPr>
              <w:pStyle w:val="ConsPlusNormal"/>
              <w:widowControl w:val="false"/>
              <w:spacing w:lineRule="auto" w:line="199"/>
              <w:rPr/>
            </w:pPr>
            <w:r>
              <w:rPr/>
              <w:t> </w:t>
            </w:r>
            <w:r>
              <w:rPr/>
              <w:br/>
            </w:r>
            <w:hyperlink r:id="rId2">
              <w:r>
                <w:rPr>
                  <w:color w:val="0000FF"/>
                </w:rPr>
                <w:t>Ред. от 21.05.2018, недействующая</w:t>
              </w:r>
            </w:hyperlink>
            <w:r>
              <w:rPr/>
              <w:br/>
              <w:t> </w:t>
            </w:r>
          </w:p>
        </w:tc>
        <w:tc>
          <w:tcPr>
            <w:tcW w:w="7099" w:type="dxa"/>
            <w:tcBorders>
              <w:top w:val="single" w:sz="8" w:space="0" w:color="000000"/>
              <w:left w:val="single" w:sz="8" w:space="0" w:color="000000"/>
              <w:bottom w:val="single" w:sz="8" w:space="0" w:color="000000"/>
              <w:right w:val="single" w:sz="8" w:space="0" w:color="000000"/>
            </w:tcBorders>
          </w:tcPr>
          <w:p>
            <w:pPr>
              <w:pStyle w:val="ConsPlusNormal"/>
              <w:widowControl w:val="false"/>
              <w:spacing w:lineRule="auto" w:line="199"/>
              <w:rPr/>
            </w:pPr>
            <w:r>
              <w:rPr/>
              <w:t> </w:t>
            </w:r>
            <w:r>
              <w:rPr/>
              <w:br/>
            </w:r>
            <w:hyperlink r:id="rId3">
              <w:r>
                <w:rPr>
                  <w:color w:val="0000FF"/>
                </w:rPr>
                <w:t>Ред. от 05.09.2022, действующая</w:t>
              </w:r>
            </w:hyperlink>
            <w:r>
              <w:rPr/>
              <w:br/>
              <w:t> </w:t>
            </w:r>
          </w:p>
        </w:tc>
      </w:tr>
      <w:tr>
        <w:trPr/>
        <w:tc>
          <w:tcPr>
            <w:tcW w:w="7100" w:type="dxa"/>
            <w:tcBorders>
              <w:top w:val="single" w:sz="8" w:space="0" w:color="000000"/>
              <w:left w:val="single" w:sz="8" w:space="0" w:color="000000"/>
              <w:bottom w:val="single" w:sz="8" w:space="0" w:color="000000"/>
              <w:right w:val="single" w:sz="8" w:space="0" w:color="000000"/>
            </w:tcBorders>
          </w:tcPr>
          <w:p>
            <w:pPr>
              <w:pStyle w:val="ConsPlusNormal"/>
              <w:widowControl w:val="false"/>
              <w:spacing w:lineRule="auto" w:line="199"/>
              <w:rPr/>
            </w:pPr>
            <w:r>
              <w:rPr>
                <w:b/>
              </w:rPr>
              <w:br/>
              <w:t>Положение о поощрении золотой медалью Ставропольского края "За особые успехи в обучении" или серебряной медалью Ставропольского края "За особые успехи в обучении"</w:t>
              <w:br/>
            </w:r>
          </w:p>
        </w:tc>
        <w:tc>
          <w:tcPr>
            <w:tcW w:w="7099" w:type="dxa"/>
            <w:tcBorders>
              <w:top w:val="single" w:sz="8" w:space="0" w:color="000000"/>
              <w:left w:val="single" w:sz="8" w:space="0" w:color="000000"/>
              <w:bottom w:val="single" w:sz="8" w:space="0" w:color="000000"/>
              <w:right w:val="single" w:sz="8" w:space="0" w:color="000000"/>
            </w:tcBorders>
          </w:tcPr>
          <w:p>
            <w:pPr>
              <w:pStyle w:val="ConsPlusNormal"/>
              <w:widowControl w:val="false"/>
              <w:spacing w:lineRule="auto" w:line="199"/>
              <w:rPr/>
            </w:pPr>
            <w:r>
              <w:rPr>
                <w:b/>
              </w:rPr>
              <w:br/>
              <w:t>Положение о поощрении золотой медалью Ставропольского края "За особые успехи в обучении" или серебряной медалью Ставропольского края "За особые успехи в обучении"</w:t>
              <w:br/>
            </w:r>
          </w:p>
        </w:tc>
      </w:tr>
      <w:tr>
        <w:trPr/>
        <w:tc>
          <w:tcPr>
            <w:tcW w:w="7100" w:type="dxa"/>
            <w:tcBorders>
              <w:top w:val="single" w:sz="8" w:space="0" w:color="000000"/>
              <w:left w:val="single" w:sz="8" w:space="0" w:color="000000"/>
              <w:bottom w:val="dashed" w:sz="8" w:space="0" w:color="000000"/>
              <w:right w:val="single" w:sz="8" w:space="0" w:color="000000"/>
            </w:tcBorders>
          </w:tcPr>
          <w:p>
            <w:pPr>
              <w:pStyle w:val="ConsPlusNormal"/>
              <w:widowControl w:val="false"/>
              <w:spacing w:lineRule="auto" w:line="199"/>
              <w:ind w:firstLine="540"/>
              <w:jc w:val="both"/>
              <w:rPr/>
            </w:pPr>
            <w:r>
              <w:rPr/>
              <w:t xml:space="preserve">1. Золотой медалью Ставропольского края "За особые успехи в обучении" или серебряной медалью Ставропольского края "За особые успехи в обучении" (далее - золотая и серебряная медали Ставропольского края "За особые успехи в обучении") поощряются выпускники, завершившие обучение по образовательным программам среднего общего образования и успешно прошедшие государственную итоговую аттестацию в образовательных организациях, расположенных на территории Ставропольского края и осуществляющих образовательную деятельность по имеющим государственную аккредитацию образовательным программам среднего общего образования, в том числе в профессиональных образовательных организациях </w:t>
            </w:r>
            <w:r>
              <w:rPr>
                <w:strike/>
                <w:color w:val="FF0000"/>
              </w:rPr>
              <w:t>Ставропольского края</w:t>
            </w:r>
            <w:r>
              <w:rPr/>
              <w:t xml:space="preserve">, независимо от формы получения ими образования, за проявленные ими способности и прилежание в обучении (далее соответственно - </w:t>
            </w:r>
            <w:r>
              <w:rPr>
                <w:strike/>
                <w:color w:val="FF0000"/>
              </w:rPr>
              <w:t>общеобразовательные</w:t>
            </w:r>
            <w:r>
              <w:rPr/>
              <w:t xml:space="preserve"> организации</w:t>
            </w:r>
            <w:r>
              <w:rPr>
                <w:strike/>
                <w:color w:val="FF0000"/>
              </w:rPr>
              <w:t>; профессиональные образовательные</w:t>
            </w:r>
            <w:r>
              <w:rPr/>
              <w:t xml:space="preserve"> организации</w:t>
            </w:r>
            <w:r>
              <w:rPr>
                <w:strike/>
                <w:color w:val="FF0000"/>
              </w:rPr>
              <w:t>; выпускники общеобразовательных организаций; выпускники профессиональных образовательных организаций</w:t>
            </w:r>
            <w:r>
              <w:rPr/>
              <w:t>).</w:t>
            </w:r>
          </w:p>
        </w:tc>
        <w:tc>
          <w:tcPr>
            <w:tcW w:w="7099" w:type="dxa"/>
            <w:tcBorders>
              <w:top w:val="single" w:sz="8" w:space="0" w:color="000000"/>
              <w:left w:val="single" w:sz="8" w:space="0" w:color="000000"/>
              <w:bottom w:val="dashed" w:sz="8" w:space="0" w:color="000000"/>
              <w:right w:val="single" w:sz="8" w:space="0" w:color="000000"/>
            </w:tcBorders>
          </w:tcPr>
          <w:p>
            <w:pPr>
              <w:pStyle w:val="ConsPlusNormal"/>
              <w:widowControl w:val="false"/>
              <w:spacing w:lineRule="auto" w:line="199"/>
              <w:ind w:firstLine="540"/>
              <w:jc w:val="both"/>
              <w:rPr/>
            </w:pPr>
            <w:r>
              <w:rPr/>
              <w:t xml:space="preserve">1. Золотой медалью Ставропольского края "За особые успехи в обучении" или серебряной медалью Ставропольского края "За особые успехи в обучении" (далее - золотая и серебряная медали Ставропольского края "За особые успехи в обучении") поощряются выпускники, завершившие обучение по образовательным программам среднего общего образования и успешно прошедшие государственную итоговую аттестацию в образовательных организациях, расположенных на территории Ставропольского края и осуществляющих образовательную деятельность по имеющим государственную аккредитацию образовательным программам среднего общего образования, в том числе в профессиональных образовательных организациях </w:t>
            </w:r>
            <w:r>
              <w:rPr>
                <w:shd w:fill="C0C0C0" w:val="clear"/>
              </w:rPr>
              <w:t>и образовательных организациях высшего образования</w:t>
            </w:r>
            <w:r>
              <w:rPr/>
              <w:t xml:space="preserve">, независимо от формы получения ими образования, за проявленные ими способности и прилежание в обучении (далее соответственно - </w:t>
            </w:r>
            <w:r>
              <w:rPr>
                <w:shd w:fill="C0C0C0" w:val="clear"/>
              </w:rPr>
              <w:t>общеобразовательная организация, профессиональная образовательная организация, образовательная организация высшего образования, выпускник общеобразовательной</w:t>
            </w:r>
            <w:r>
              <w:rPr/>
              <w:t xml:space="preserve"> организации</w:t>
            </w:r>
            <w:r>
              <w:rPr>
                <w:shd w:fill="C0C0C0" w:val="clear"/>
              </w:rPr>
              <w:t>, выпускник профессиональной образовательной</w:t>
            </w:r>
            <w:r>
              <w:rPr/>
              <w:t xml:space="preserve"> организации</w:t>
            </w:r>
            <w:r>
              <w:rPr>
                <w:shd w:fill="C0C0C0" w:val="clear"/>
              </w:rPr>
              <w:t>, выпускник образовательной организации высшего образования).</w:t>
            </w:r>
          </w:p>
          <w:p>
            <w:pPr>
              <w:pStyle w:val="ConsPlusNormal"/>
              <w:widowControl w:val="false"/>
              <w:spacing w:lineRule="auto" w:line="199" w:before="200" w:after="0"/>
              <w:ind w:firstLine="540"/>
              <w:jc w:val="both"/>
              <w:rPr/>
            </w:pPr>
            <w:r>
              <w:rPr>
                <w:shd w:fill="C0C0C0" w:val="clear"/>
              </w:rPr>
              <w:t>Успешно прошедшим государственную итоговую аттестацию для целей настоящего Положения признается выпускник общеобразовательной организации, выпускник профессиональной образовательной организации, выпускник образовательной организации высшего образования, набравший по обязательным учебным предметам при сдаче единого государственного экзамена (далее - ЕГЭ) (за исключением ЕГЭ по математике базового уровня) количество баллов не ниже минимального, определяемого Федеральной службой по надзору в сфере образования и науки, а при сдаче государственного выпускного экзамена и ЕГЭ по математике базового уровня - получивший отметку не ниже удовлетворительной (3 балла</w:t>
            </w:r>
            <w:r>
              <w:rPr/>
              <w:t>).</w:t>
            </w:r>
          </w:p>
        </w:tc>
      </w:tr>
      <w:tr>
        <w:trPr/>
        <w:tc>
          <w:tcPr>
            <w:tcW w:w="7100" w:type="dxa"/>
            <w:tcBorders>
              <w:left w:val="single" w:sz="8" w:space="0" w:color="000000"/>
              <w:bottom w:val="dashed" w:sz="8" w:space="0" w:color="000000"/>
              <w:right w:val="single" w:sz="8" w:space="0" w:color="000000"/>
            </w:tcBorders>
          </w:tcPr>
          <w:p>
            <w:pPr>
              <w:pStyle w:val="ConsPlusNormal"/>
              <w:widowControl w:val="false"/>
              <w:spacing w:lineRule="auto" w:line="199"/>
              <w:jc w:val="center"/>
              <w:rPr/>
            </w:pPr>
            <w:r>
              <w:rPr/>
              <w:t> </w:t>
            </w:r>
            <w:r>
              <w:rPr/>
              <w:br/>
              <w:t>&lt;фрагмент не существовал&gt;</w:t>
              <w:br/>
              <w:t> </w:t>
            </w:r>
          </w:p>
        </w:tc>
        <w:tc>
          <w:tcPr>
            <w:tcW w:w="7099" w:type="dxa"/>
            <w:tcBorders>
              <w:left w:val="single" w:sz="8" w:space="0" w:color="000000"/>
              <w:bottom w:val="dashed" w:sz="8" w:space="0" w:color="000000"/>
              <w:right w:val="single" w:sz="8" w:space="0" w:color="000000"/>
            </w:tcBorders>
          </w:tcPr>
          <w:p>
            <w:pPr>
              <w:pStyle w:val="ConsPlusNormal"/>
              <w:widowControl w:val="false"/>
              <w:spacing w:lineRule="auto" w:line="199" w:before="200" w:after="0"/>
              <w:ind w:firstLine="540"/>
              <w:jc w:val="both"/>
              <w:rPr/>
            </w:pPr>
            <w:r>
              <w:rPr>
                <w:shd w:fill="C0C0C0" w:val="clear"/>
              </w:rPr>
              <w:t>3) выпускники образовательных организаций высшего образования, имеющие полугодовые, годовые и итоговые отметки "отлично" по всем общеобразовательным предметам учебного плана, изучавшимся ими на уровне среднего общего образования, и успешно прошедшие государственную итоговую аттестацию (без учета результатов, полученных при прохождении повторной государственной итоговой аттестации).</w:t>
            </w:r>
          </w:p>
        </w:tc>
      </w:tr>
      <w:tr>
        <w:trPr/>
        <w:tc>
          <w:tcPr>
            <w:tcW w:w="7100" w:type="dxa"/>
            <w:tcBorders>
              <w:left w:val="single" w:sz="8" w:space="0" w:color="000000"/>
              <w:bottom w:val="single" w:sz="8" w:space="0" w:color="000000"/>
              <w:right w:val="single" w:sz="8" w:space="0" w:color="000000"/>
            </w:tcBorders>
          </w:tcPr>
          <w:p>
            <w:pPr>
              <w:pStyle w:val="ConsPlusNormal"/>
              <w:widowControl w:val="false"/>
              <w:spacing w:lineRule="auto" w:line="199" w:before="200" w:after="0"/>
              <w:ind w:firstLine="540"/>
              <w:jc w:val="both"/>
              <w:rPr/>
            </w:pPr>
            <w:r>
              <w:rPr/>
              <w:t>2) выпускники профессиональных образовательных организаций, получающие среднее общее образование в профессиональных образовательных организациях в рамках освоения образовательных программ среднего профессионального образования, в том числе образовательных программ среднего профессионального образования, интегрированных с основными образовательными программами основного общего и среднего общего образования, и имеющие за время обучения на всех курсах полугодовые, годовые и итоговые отметки "отлично" и не более чем по двум общеобразовательным предметам отметки "хорошо", и успешно прошедшие государственную итоговую аттестацию (без учета результатов, полученных при прохождении повторной государственной итоговой аттестации).</w:t>
            </w:r>
          </w:p>
          <w:p>
            <w:pPr>
              <w:pStyle w:val="ConsPlusNormal"/>
              <w:widowControl w:val="false"/>
              <w:spacing w:lineRule="auto" w:line="199" w:before="200" w:after="0"/>
              <w:ind w:firstLine="540"/>
              <w:jc w:val="both"/>
              <w:rPr/>
            </w:pPr>
            <w:r>
              <w:rPr/>
              <w:t xml:space="preserve">4. Решения о поощрении выпускников золотой и серебряной медалями Ставропольского края "За особые успехи в обучении" после прохождения ими государственной итоговой аттестации принимаются педагогическими советами общеобразовательных организаций или советами профессиональных образовательных организаций </w:t>
            </w:r>
            <w:r>
              <w:rPr>
                <w:strike/>
                <w:color w:val="FF0000"/>
              </w:rPr>
              <w:t>(</w:t>
            </w:r>
            <w:r>
              <w:rPr/>
              <w:t>далее соответственно - решение о поощрении выпускников общеобразовательных организаций</w:t>
            </w:r>
            <w:r>
              <w:rPr>
                <w:strike/>
                <w:color w:val="FF0000"/>
              </w:rPr>
              <w:t>;</w:t>
            </w:r>
            <w:r>
              <w:rPr/>
              <w:t xml:space="preserve"> решение о поощрении выпускников профессиональных образовательных организаций</w:t>
            </w:r>
            <w:r>
              <w:rPr>
                <w:strike/>
                <w:color w:val="FF0000"/>
              </w:rPr>
              <w:t>)</w:t>
            </w:r>
            <w:r>
              <w:rPr/>
              <w:t>.</w:t>
            </w:r>
          </w:p>
          <w:p>
            <w:pPr>
              <w:pStyle w:val="ConsPlusNormal"/>
              <w:widowControl w:val="false"/>
              <w:spacing w:lineRule="auto" w:line="199" w:before="200" w:after="0"/>
              <w:ind w:firstLine="540"/>
              <w:jc w:val="both"/>
              <w:rPr/>
            </w:pPr>
            <w:r>
              <w:rPr/>
              <w:t xml:space="preserve">Решения о поощрении выпускников общеобразовательных организаций, заверенные подписью руководителя и печатью соответствующей общеобразовательной организации, направляются в трехдневный срок со дня их принятия в органы управления образованием соответствующих муниципальных </w:t>
            </w:r>
            <w:r>
              <w:rPr>
                <w:strike/>
                <w:color w:val="FF0000"/>
              </w:rPr>
              <w:t>районов</w:t>
            </w:r>
            <w:r>
              <w:rPr/>
              <w:t xml:space="preserve"> и городских округов Ставропольского края (далее - органы управления образованием), которые затем </w:t>
            </w:r>
            <w:r>
              <w:rPr>
                <w:strike/>
                <w:color w:val="FF0000"/>
              </w:rPr>
              <w:t>направляют их</w:t>
            </w:r>
            <w:r>
              <w:rPr/>
              <w:t xml:space="preserve"> в министерство образования Ставропольского края (далее - министерство).</w:t>
            </w:r>
          </w:p>
          <w:p>
            <w:pPr>
              <w:pStyle w:val="ConsPlusNormal"/>
              <w:widowControl w:val="false"/>
              <w:spacing w:lineRule="auto" w:line="199" w:before="200" w:after="0"/>
              <w:ind w:firstLine="540"/>
              <w:jc w:val="both"/>
              <w:rPr/>
            </w:pPr>
            <w:r>
              <w:rPr/>
              <w:t>Решения о поощрении выпускников профессиональных образовательных организаций, заверенные подписью руководителя и печатью соответствующей профессиональной образовательной организации, направляются в трехдневный срок со дня их принятия в министерство.</w:t>
            </w:r>
          </w:p>
          <w:p>
            <w:pPr>
              <w:pStyle w:val="ConsPlusNormal"/>
              <w:widowControl w:val="false"/>
              <w:spacing w:lineRule="auto" w:line="199" w:before="200" w:after="0"/>
              <w:ind w:firstLine="540"/>
              <w:jc w:val="both"/>
              <w:rPr/>
            </w:pPr>
            <w:r>
              <w:rPr/>
              <w:t xml:space="preserve">5. К </w:t>
            </w:r>
            <w:r>
              <w:rPr>
                <w:strike/>
                <w:color w:val="FF0000"/>
              </w:rPr>
              <w:t>соответствующему</w:t>
            </w:r>
            <w:r>
              <w:rPr/>
              <w:t xml:space="preserve"> решению о поощрении выпускников общеобразовательных организаций или решению о поощрении выпускников профессиональных образовательных организаций прилагаются:</w:t>
            </w:r>
          </w:p>
          <w:p>
            <w:pPr>
              <w:pStyle w:val="ConsPlusNormal"/>
              <w:widowControl w:val="false"/>
              <w:spacing w:lineRule="auto" w:line="199" w:before="200" w:after="0"/>
              <w:ind w:firstLine="540"/>
              <w:jc w:val="both"/>
              <w:rPr/>
            </w:pPr>
            <w:r>
              <w:rPr/>
              <w:t xml:space="preserve">1) список выпускников общеобразовательных организаций для поощрения золотыми и серебряными медалями Ставропольского края "За особые успехи в обучении", заверенный подписью руководителя и печатью органа управления образованием, или список выпускников </w:t>
            </w:r>
            <w:r>
              <w:rPr>
                <w:strike/>
                <w:color w:val="FF0000"/>
              </w:rPr>
              <w:t>профессиональных образовательных организаций</w:t>
            </w:r>
            <w:r>
              <w:rPr/>
              <w:t xml:space="preserve"> для поощрения золотыми и серебряными медалями Ставропольского края "За особые успехи в обучении", заверенный подписью руководителя и печатью профессиональной образовательной организации, соответственно;</w:t>
            </w:r>
          </w:p>
          <w:p>
            <w:pPr>
              <w:pStyle w:val="ConsPlusNormal"/>
              <w:widowControl w:val="false"/>
              <w:spacing w:lineRule="auto" w:line="199" w:before="200" w:after="0"/>
              <w:ind w:firstLine="540"/>
              <w:jc w:val="both"/>
              <w:rPr/>
            </w:pPr>
            <w:r>
              <w:rPr/>
              <w:t xml:space="preserve">2) ведомость отметок выпускников </w:t>
            </w:r>
            <w:r>
              <w:rPr>
                <w:strike/>
                <w:color w:val="FF0000"/>
              </w:rPr>
              <w:t>общеобразовательных организаций</w:t>
            </w:r>
            <w:r>
              <w:rPr/>
              <w:t xml:space="preserve"> за X и XI классы, заверенная подписью руководителя и печатью соответствующей общеобразовательной организации, или ведомость отметок выпускников </w:t>
            </w:r>
            <w:r>
              <w:rPr>
                <w:strike/>
                <w:color w:val="FF0000"/>
              </w:rPr>
              <w:t>профессиональных образовательных организаций</w:t>
            </w:r>
            <w:r>
              <w:rPr/>
              <w:t xml:space="preserve"> за время получения ими среднего общего образования в профессиональной образовательной организации в рамках освоения образовательных программ среднего профессионального образования, в том числе образовательных программ среднего профессионального образования, интегрированных с основными образовательными программами основного общего и среднего общего образования, заверенная подписью руководителя и печатью профессиональной образовательной организации, соответственно.</w:t>
            </w:r>
          </w:p>
          <w:p>
            <w:pPr>
              <w:pStyle w:val="ConsPlusNormal"/>
              <w:widowControl w:val="false"/>
              <w:spacing w:lineRule="auto" w:line="199" w:before="200" w:after="0"/>
              <w:ind w:firstLine="540"/>
              <w:jc w:val="both"/>
              <w:rPr/>
            </w:pPr>
            <w:r>
              <w:rPr/>
              <w:t xml:space="preserve">6. Решения о поощрении выпускников общеобразовательных организаций </w:t>
            </w:r>
            <w:r>
              <w:rPr>
                <w:strike/>
                <w:color w:val="FF0000"/>
              </w:rPr>
              <w:t>и</w:t>
            </w:r>
            <w:r>
              <w:rPr/>
              <w:t xml:space="preserve"> решения о поощрении выпускников профессиональных образовательных организаций утверждаются </w:t>
            </w:r>
            <w:r>
              <w:rPr>
                <w:strike/>
                <w:color w:val="FF0000"/>
              </w:rPr>
              <w:t>приказом</w:t>
            </w:r>
            <w:r>
              <w:rPr/>
              <w:t xml:space="preserve"> министерства</w:t>
            </w:r>
            <w:r>
              <w:rPr>
                <w:strike/>
                <w:color w:val="FF0000"/>
              </w:rPr>
              <w:t>.</w:t>
            </w:r>
          </w:p>
          <w:p>
            <w:pPr>
              <w:pStyle w:val="ConsPlusNormal"/>
              <w:widowControl w:val="false"/>
              <w:spacing w:lineRule="auto" w:line="199" w:before="200" w:after="0"/>
              <w:ind w:firstLine="540"/>
              <w:jc w:val="both"/>
              <w:rPr/>
            </w:pPr>
            <w:r>
              <w:rPr>
                <w:strike/>
                <w:color w:val="FF0000"/>
              </w:rPr>
              <w:t>7. Золотая и серебряная</w:t>
            </w:r>
            <w:r>
              <w:rPr/>
              <w:t xml:space="preserve"> медали Ставропольского края "За особые успехи в обучении" вручаются выпускникам общеобразовательных организаций </w:t>
            </w:r>
            <w:r>
              <w:rPr>
                <w:strike/>
                <w:color w:val="FF0000"/>
              </w:rPr>
              <w:t>и</w:t>
            </w:r>
            <w:r>
              <w:rPr/>
              <w:t xml:space="preserve"> выпускникам профессиональных образовательных организаций </w:t>
            </w:r>
            <w:r>
              <w:rPr>
                <w:strike/>
                <w:color w:val="FF0000"/>
              </w:rPr>
              <w:t>в</w:t>
            </w:r>
            <w:r>
              <w:rPr/>
              <w:t xml:space="preserve"> торжественной обстановке вместе с документом о соответствующем уровне образования.</w:t>
            </w:r>
          </w:p>
        </w:tc>
        <w:tc>
          <w:tcPr>
            <w:tcW w:w="7099" w:type="dxa"/>
            <w:tcBorders>
              <w:left w:val="single" w:sz="8" w:space="0" w:color="000000"/>
              <w:bottom w:val="single" w:sz="8" w:space="0" w:color="000000"/>
              <w:right w:val="single" w:sz="8" w:space="0" w:color="000000"/>
            </w:tcBorders>
          </w:tcPr>
          <w:p>
            <w:pPr>
              <w:pStyle w:val="ConsPlusNormal"/>
              <w:widowControl w:val="false"/>
              <w:spacing w:lineRule="auto" w:line="199" w:before="200" w:after="0"/>
              <w:ind w:firstLine="540"/>
              <w:jc w:val="both"/>
              <w:rPr/>
            </w:pPr>
            <w:r>
              <w:rPr/>
              <w:t xml:space="preserve">2) выпускники профессиональных образовательных организаций, получающие среднее общее образование в профессиональных образовательных организациях в рамках освоения образовательных программ среднего профессионального образования, в том числе образовательных программ среднего профессионального образования, интегрированных с основными образовательными программами основного общего и среднего общего образования, и имеющие за время обучения на всех курсах полугодовые, годовые и итоговые отметки "отлично" и не более чем по двум общеобразовательным предметам отметки "хорошо", </w:t>
            </w:r>
            <w:r>
              <w:rPr>
                <w:shd w:fill="C0C0C0" w:val="clear"/>
              </w:rPr>
              <w:t>и успешно прошедшие государственную итоговую аттестацию (без учета результатов, полученных при прохождении повторной государственной итоговой аттестации);</w:t>
            </w:r>
          </w:p>
          <w:p>
            <w:pPr>
              <w:pStyle w:val="ConsPlusNormal"/>
              <w:widowControl w:val="false"/>
              <w:spacing w:lineRule="auto" w:line="199" w:before="200" w:after="0"/>
              <w:ind w:firstLine="540"/>
              <w:jc w:val="both"/>
              <w:rPr/>
            </w:pPr>
            <w:r>
              <w:rPr>
                <w:shd w:fill="C0C0C0" w:val="clear"/>
              </w:rPr>
              <w:t>3) выпускники образовательных организаций высшего образования, имеющие по всем общеобразовательным предметам учебного плана в X классе по итогам каждого полугодия отметки "отлично" и не более двух отметок "хорошо", годовые и итоговые отметки "отлично" и не более двух отметок "хорошо" и в XI классе по итогам каждого полугодия отметки "отлично" и не более двух отметок "хорошо", годовые и итоговые отметки "отлично" и не более двух отметок "хорошо"</w:t>
            </w:r>
            <w:r>
              <w:rPr/>
              <w:t xml:space="preserve"> и успешно прошедшие государственную итоговую аттестацию (без учета результатов, полученных при прохождении повторной государственной итоговой аттестации).</w:t>
            </w:r>
          </w:p>
          <w:p>
            <w:pPr>
              <w:pStyle w:val="ConsPlusNormal"/>
              <w:widowControl w:val="false"/>
              <w:spacing w:lineRule="auto" w:line="199" w:before="200" w:after="0"/>
              <w:ind w:firstLine="540"/>
              <w:jc w:val="both"/>
              <w:rPr/>
            </w:pPr>
            <w:r>
              <w:rPr/>
              <w:t>4. Решения о поощрении выпускников золотой и серебряной медалями Ставропольского края "За особые успехи в обучении" после прохождения ими государственной итоговой аттестации принимаются педагогическими советами общеобразовательных организаций</w:t>
            </w:r>
            <w:r>
              <w:rPr>
                <w:shd w:fill="C0C0C0" w:val="clear"/>
              </w:rPr>
              <w:t>,</w:t>
            </w:r>
            <w:r>
              <w:rPr/>
              <w:t xml:space="preserve"> или советами профессиональных образовательных организаций</w:t>
            </w:r>
            <w:r>
              <w:rPr>
                <w:shd w:fill="C0C0C0" w:val="clear"/>
              </w:rPr>
              <w:t>, или учеными советами образовательных организаций высшего образования (</w:t>
            </w:r>
            <w:r>
              <w:rPr/>
              <w:t>далее соответственно - решение о поощрении выпускников общеобразовательных организаций</w:t>
            </w:r>
            <w:r>
              <w:rPr>
                <w:shd w:fill="C0C0C0" w:val="clear"/>
              </w:rPr>
              <w:t>,</w:t>
            </w:r>
            <w:r>
              <w:rPr/>
              <w:t xml:space="preserve"> решение о поощрении выпускников профессиональных образовательных организаций</w:t>
            </w:r>
            <w:r>
              <w:rPr>
                <w:shd w:fill="C0C0C0" w:val="clear"/>
              </w:rPr>
              <w:t>, решение о поощрении выпускников образовательных организаций высшего образования)</w:t>
            </w:r>
            <w:r>
              <w:rPr/>
              <w:t>.</w:t>
            </w:r>
          </w:p>
          <w:p>
            <w:pPr>
              <w:pStyle w:val="ConsPlusNormal"/>
              <w:widowControl w:val="false"/>
              <w:spacing w:lineRule="auto" w:line="199" w:before="200" w:after="0"/>
              <w:ind w:firstLine="540"/>
              <w:jc w:val="both"/>
              <w:rPr/>
            </w:pPr>
            <w:r>
              <w:rPr/>
              <w:t xml:space="preserve">Решения о поощрении выпускников общеобразовательных организаций, заверенные подписью руководителя </w:t>
            </w:r>
            <w:r>
              <w:rPr>
                <w:shd w:fill="C0C0C0" w:val="clear"/>
              </w:rPr>
              <w:t>(лицом, его замещающим)</w:t>
            </w:r>
            <w:r>
              <w:rPr/>
              <w:t xml:space="preserve"> и печатью соответствующей общеобразовательной организации, направляются в трехдневный срок со дня их принятия в органы управления образованием соответствующих муниципальных </w:t>
            </w:r>
            <w:r>
              <w:rPr>
                <w:shd w:fill="C0C0C0" w:val="clear"/>
              </w:rPr>
              <w:t>округов</w:t>
            </w:r>
            <w:r>
              <w:rPr/>
              <w:t xml:space="preserve"> и городских округов Ставропольского края (далее - органы управления образованием) </w:t>
            </w:r>
            <w:r>
              <w:rPr>
                <w:shd w:fill="C0C0C0" w:val="clear"/>
              </w:rPr>
              <w:t>для формирования списка выпускников общеобразовательных организаций по соответствующему муниципальному образованию Ставропольского края</w:t>
            </w:r>
            <w:r>
              <w:rPr/>
              <w:t xml:space="preserve">, которые затем </w:t>
            </w:r>
            <w:r>
              <w:rPr>
                <w:shd w:fill="C0C0C0" w:val="clear"/>
              </w:rPr>
              <w:t>в трехдневный срок со дня их поступления в соответствующий орган управления образованием направляются</w:t>
            </w:r>
            <w:r>
              <w:rPr/>
              <w:t xml:space="preserve"> в министерство образования Ставропольского края (далее - министерство).</w:t>
            </w:r>
          </w:p>
          <w:p>
            <w:pPr>
              <w:pStyle w:val="ConsPlusNormal"/>
              <w:widowControl w:val="false"/>
              <w:spacing w:lineRule="auto" w:line="199" w:before="200" w:after="0"/>
              <w:ind w:firstLine="540"/>
              <w:jc w:val="both"/>
              <w:rPr/>
            </w:pPr>
            <w:r>
              <w:rPr/>
              <w:t xml:space="preserve">Решения о поощрении выпускников профессиональных образовательных организаций, заверенные подписью руководителя </w:t>
            </w:r>
            <w:r>
              <w:rPr>
                <w:shd w:fill="C0C0C0" w:val="clear"/>
              </w:rPr>
              <w:t>(лицом, его замещающим)</w:t>
            </w:r>
            <w:r>
              <w:rPr/>
              <w:t xml:space="preserve"> и печатью соответствующей профессиональной образовательной организации, направляются в трехдневный срок со дня их принятия в министерство.</w:t>
            </w:r>
          </w:p>
          <w:p>
            <w:pPr>
              <w:pStyle w:val="ConsPlusNormal"/>
              <w:widowControl w:val="false"/>
              <w:spacing w:lineRule="auto" w:line="199" w:before="200" w:after="0"/>
              <w:ind w:firstLine="540"/>
              <w:jc w:val="both"/>
              <w:rPr/>
            </w:pPr>
            <w:r>
              <w:rPr>
                <w:shd w:fill="C0C0C0" w:val="clear"/>
              </w:rPr>
              <w:t>Решения о поощрении выпускников образовательных организаций высшего образования, заверенные подписью руководителя (лицом, его замещающим) и печатью соответствующей образовательной организации высшего образования, направляются в трехдневный срок со дня их принятия в министерство.</w:t>
            </w:r>
          </w:p>
          <w:p>
            <w:pPr>
              <w:pStyle w:val="ConsPlusNormal"/>
              <w:widowControl w:val="false"/>
              <w:spacing w:lineRule="auto" w:line="199" w:before="200" w:after="0"/>
              <w:ind w:firstLine="540"/>
              <w:jc w:val="both"/>
              <w:rPr/>
            </w:pPr>
            <w:r>
              <w:rPr/>
              <w:t xml:space="preserve">5. К решению о поощрении выпускников общеобразовательных организаций </w:t>
            </w:r>
            <w:r>
              <w:rPr>
                <w:shd w:fill="C0C0C0" w:val="clear"/>
              </w:rPr>
              <w:t>соответствующего муниципального образования Ставропольского края,</w:t>
            </w:r>
            <w:r>
              <w:rPr/>
              <w:t xml:space="preserve"> или решению о поощрении выпускников профессиональных образовательных организаций</w:t>
            </w:r>
            <w:r>
              <w:rPr>
                <w:shd w:fill="C0C0C0" w:val="clear"/>
              </w:rPr>
              <w:t>, или решению о поощрении выпускников образовательных организаций высшего образования</w:t>
            </w:r>
            <w:r>
              <w:rPr/>
              <w:t xml:space="preserve"> прилагаются:</w:t>
            </w:r>
          </w:p>
          <w:p>
            <w:pPr>
              <w:pStyle w:val="ConsPlusNormal"/>
              <w:widowControl w:val="false"/>
              <w:spacing w:lineRule="auto" w:line="199" w:before="200" w:after="0"/>
              <w:ind w:firstLine="540"/>
              <w:jc w:val="both"/>
              <w:rPr/>
            </w:pPr>
            <w:r>
              <w:rPr/>
              <w:t xml:space="preserve">1) список выпускников общеобразовательных организаций для поощрения золотыми и серебряными медалями Ставропольского края "За особые успехи в обучении", заверенный подписью руководителя </w:t>
            </w:r>
            <w:r>
              <w:rPr>
                <w:shd w:fill="C0C0C0" w:val="clear"/>
              </w:rPr>
              <w:t>(лицом, его замещающим)</w:t>
            </w:r>
            <w:r>
              <w:rPr/>
              <w:t xml:space="preserve"> и печатью органа управления образованием, или список выпускников </w:t>
            </w:r>
            <w:r>
              <w:rPr>
                <w:shd w:fill="C0C0C0" w:val="clear"/>
              </w:rPr>
              <w:t>профессиональной образовательной организации</w:t>
            </w:r>
            <w:r>
              <w:rPr/>
              <w:t xml:space="preserve"> для поощрения золотыми и серебряными медалями Ставропольского края "За особые успехи в обучении", заверенный подписью руководителя </w:t>
            </w:r>
            <w:r>
              <w:rPr>
                <w:shd w:fill="C0C0C0" w:val="clear"/>
              </w:rPr>
              <w:t>(лицом, его замещающим)</w:t>
            </w:r>
            <w:r>
              <w:rPr/>
              <w:t xml:space="preserve"> и печатью профессиональной образовательной организации, </w:t>
            </w:r>
            <w:r>
              <w:rPr>
                <w:shd w:fill="C0C0C0" w:val="clear"/>
              </w:rPr>
              <w:t>или список выпускников образовательной организации высшего образования для поощрения золотыми и серебряными медалями Ставропольского края "За особые успехи в обучении", заверенный подписью руководителя (лицом, его замещающим) и печатью образовательной организации высшего образования,</w:t>
            </w:r>
            <w:r>
              <w:rPr/>
              <w:t xml:space="preserve"> соответственно;</w:t>
            </w:r>
          </w:p>
          <w:p>
            <w:pPr>
              <w:pStyle w:val="ConsPlusNormal"/>
              <w:widowControl w:val="false"/>
              <w:spacing w:lineRule="auto" w:line="199" w:before="200" w:after="0"/>
              <w:ind w:firstLine="540"/>
              <w:jc w:val="both"/>
              <w:rPr/>
            </w:pPr>
            <w:r>
              <w:rPr/>
              <w:t xml:space="preserve">2) ведомость отметок выпускников </w:t>
            </w:r>
            <w:r>
              <w:rPr>
                <w:shd w:fill="C0C0C0" w:val="clear"/>
              </w:rPr>
              <w:t>общеобразовательной организации</w:t>
            </w:r>
            <w:r>
              <w:rPr/>
              <w:t xml:space="preserve"> за X и XI классы, заверенная подписью руководителя </w:t>
            </w:r>
            <w:r>
              <w:rPr>
                <w:shd w:fill="C0C0C0" w:val="clear"/>
              </w:rPr>
              <w:t>(лицом, его замещающим)</w:t>
            </w:r>
            <w:r>
              <w:rPr/>
              <w:t xml:space="preserve"> и печатью соответствующей общеобразовательной организации, или ведомость отметок выпускников </w:t>
            </w:r>
            <w:r>
              <w:rPr>
                <w:shd w:fill="C0C0C0" w:val="clear"/>
              </w:rPr>
              <w:t>профессиональной образовательной организации</w:t>
            </w:r>
            <w:r>
              <w:rPr/>
              <w:t xml:space="preserve"> за время получения ими среднего общего образования в профессиональной образовательной организации в рамках освоения образовательных программ среднего профессионального образования, в том числе образовательных программ среднего профессионального образования, интегрированных с основными образовательными программами основного общего и среднего общего образования, заверенная подписью руководителя </w:t>
            </w:r>
            <w:r>
              <w:rPr>
                <w:shd w:fill="C0C0C0" w:val="clear"/>
              </w:rPr>
              <w:t>(лицом, его замещающим)</w:t>
            </w:r>
            <w:r>
              <w:rPr/>
              <w:t xml:space="preserve"> и печатью профессиональной образовательной организации, </w:t>
            </w:r>
            <w:r>
              <w:rPr>
                <w:shd w:fill="C0C0C0" w:val="clear"/>
              </w:rPr>
              <w:t>или ведомость отметок выпускников образовательной организации высшего образования за X и XI классы, заверенная подписью руководителя (лицом, его замещающим) и печатью соответствующей образовательной организации высшего образования,</w:t>
            </w:r>
            <w:r>
              <w:rPr/>
              <w:t xml:space="preserve"> соответственно.</w:t>
            </w:r>
          </w:p>
          <w:p>
            <w:pPr>
              <w:pStyle w:val="ConsPlusNormal"/>
              <w:widowControl w:val="false"/>
              <w:spacing w:lineRule="auto" w:line="199" w:before="200" w:after="0"/>
              <w:ind w:firstLine="540"/>
              <w:jc w:val="both"/>
              <w:rPr/>
            </w:pPr>
            <w:r>
              <w:rPr/>
              <w:t>6. Решения о поощрении выпускников общеобразовательных организаций</w:t>
            </w:r>
            <w:r>
              <w:rPr>
                <w:shd w:fill="C0C0C0" w:val="clear"/>
              </w:rPr>
              <w:t>,</w:t>
            </w:r>
            <w:r>
              <w:rPr/>
              <w:t xml:space="preserve"> решения о поощрении выпускников профессиональных образовательных организаций </w:t>
            </w:r>
            <w:r>
              <w:rPr>
                <w:shd w:fill="C0C0C0" w:val="clear"/>
              </w:rPr>
              <w:t>и решения о поощрении выпускников образовательных организаций высшего образования</w:t>
            </w:r>
            <w:r>
              <w:rPr/>
              <w:t xml:space="preserve"> утверждаются </w:t>
            </w:r>
            <w:r>
              <w:rPr>
                <w:shd w:fill="C0C0C0" w:val="clear"/>
              </w:rPr>
              <w:t>в течение 3 рабочих дней со дня их поступления в министерство приказами</w:t>
            </w:r>
            <w:r>
              <w:rPr/>
              <w:t xml:space="preserve"> министерства </w:t>
            </w:r>
            <w:r>
              <w:rPr>
                <w:shd w:fill="C0C0C0" w:val="clear"/>
              </w:rPr>
              <w:t>(далее - приказ).</w:t>
            </w:r>
          </w:p>
          <w:p>
            <w:pPr>
              <w:pStyle w:val="ConsPlusNormal"/>
              <w:widowControl w:val="false"/>
              <w:spacing w:lineRule="auto" w:line="199" w:before="200" w:after="0"/>
              <w:ind w:firstLine="540"/>
              <w:jc w:val="both"/>
              <w:rPr/>
            </w:pPr>
            <w:r>
              <w:rPr>
                <w:shd w:fill="C0C0C0" w:val="clear"/>
              </w:rPr>
              <w:t>Копии приказов направляются министерством по месту учебы выпускников общеобразовательных организаций, выпускников профессиональных образовательных организаций, выпускников образовательных организаций высшего образования.</w:t>
            </w:r>
          </w:p>
          <w:p>
            <w:pPr>
              <w:pStyle w:val="ConsPlusNormal"/>
              <w:widowControl w:val="false"/>
              <w:spacing w:lineRule="auto" w:line="199" w:before="200" w:after="0"/>
              <w:ind w:firstLine="540"/>
              <w:jc w:val="both"/>
              <w:rPr/>
            </w:pPr>
            <w:r>
              <w:rPr>
                <w:shd w:fill="C0C0C0" w:val="clear"/>
              </w:rPr>
              <w:t>7. Золотые и серебряные</w:t>
            </w:r>
            <w:r>
              <w:rPr/>
              <w:t xml:space="preserve"> медали Ставропольского края "За особые успехи в обучении" вручаются выпускникам общеобразовательных организаций</w:t>
            </w:r>
            <w:r>
              <w:rPr>
                <w:shd w:fill="C0C0C0" w:val="clear"/>
              </w:rPr>
              <w:t>,</w:t>
            </w:r>
            <w:r>
              <w:rPr/>
              <w:t xml:space="preserve"> выпускникам профессиональных образовательных организаций</w:t>
            </w:r>
            <w:r>
              <w:rPr>
                <w:shd w:fill="C0C0C0" w:val="clear"/>
              </w:rPr>
              <w:t>, выпускникам образовательных организаций высшего образования в</w:t>
            </w:r>
            <w:r>
              <w:rPr/>
              <w:t xml:space="preserve"> торжественной обстановке вместе с документом о соответствующем уровне образования </w:t>
            </w:r>
            <w:r>
              <w:rPr>
                <w:shd w:fill="C0C0C0" w:val="clear"/>
              </w:rPr>
              <w:t>и копией приказа (выпиской из приказа).</w:t>
            </w:r>
          </w:p>
          <w:p>
            <w:pPr>
              <w:pStyle w:val="ConsPlusNormal"/>
              <w:widowControl w:val="false"/>
              <w:spacing w:lineRule="auto" w:line="199" w:before="200" w:after="0"/>
              <w:ind w:firstLine="540"/>
              <w:jc w:val="both"/>
              <w:rPr/>
            </w:pPr>
            <w:r>
              <w:rPr>
                <w:shd w:fill="C0C0C0" w:val="clear"/>
              </w:rPr>
              <w:t>8. В случае утраты (порчи) золотых и серебряных медалей Ставропольского края "За особые успехи в обучении" их дубликаты не выдаются.</w:t>
            </w:r>
          </w:p>
          <w:p>
            <w:pPr>
              <w:pStyle w:val="ConsPlusNormal"/>
              <w:widowControl w:val="false"/>
              <w:spacing w:lineRule="auto" w:line="199" w:before="200" w:after="0"/>
              <w:ind w:firstLine="540"/>
              <w:jc w:val="both"/>
              <w:rPr/>
            </w:pPr>
            <w:r>
              <w:rPr>
                <w:shd w:fill="C0C0C0" w:val="clear"/>
              </w:rPr>
              <w:t>В случае утраты (порчи) приказа (выписки из приказа) по письменному заявлению выпускника общеобразовательной организации, выпускника профессиональной образовательной организации, выпускника образовательной организации высшего образования ему выдается выписка из приказа</w:t>
            </w:r>
            <w:r>
              <w:rPr/>
              <w:t>.</w:t>
            </w:r>
          </w:p>
        </w:tc>
      </w:tr>
    </w:tbl>
    <w:p>
      <w:pPr>
        <w:pStyle w:val="Normal"/>
        <w:rPr/>
      </w:pPr>
      <w:r>
        <w:rPr/>
      </w:r>
    </w:p>
    <w:p>
      <w:pPr>
        <w:pStyle w:val="Normal"/>
        <w:widowControl/>
        <w:bidi w:val="0"/>
        <w:spacing w:lineRule="auto" w:line="276" w:before="0" w:after="200"/>
        <w:jc w:val="left"/>
        <w:rPr/>
      </w:pPr>
      <w:r>
        <w:rPr/>
      </w:r>
    </w:p>
    <w:sectPr>
      <w:type w:val="nextPage"/>
      <w:pgSz w:orient="landscape" w:w="16838" w:h="11906"/>
      <w:pgMar w:left="1134" w:right="1134" w:header="0" w:top="1701" w:footer="0" w:bottom="850"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Liberation Sans">
    <w:altName w:val="Arial"/>
    <w:charset w:val="cc"/>
    <w:family w:val="swiss"/>
    <w:pitch w:val="variable"/>
  </w:font>
  <w:font w:name="Arial">
    <w:charset w:val="cc"/>
    <w:family w:val="roman"/>
    <w:pitch w:val="variable"/>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ee5a9b"/>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Style14">
    <w:name w:val="Интернет-ссылка"/>
    <w:rPr>
      <w:color w:val="000080"/>
      <w:u w:val="single"/>
      <w:lang w:val="zxx" w:eastAsia="zxx" w:bidi="zxx"/>
    </w:rPr>
  </w:style>
  <w:style w:type="paragraph" w:styleId="Style15">
    <w:name w:val="Заголовок"/>
    <w:basedOn w:val="Normal"/>
    <w:next w:val="Style16"/>
    <w:qFormat/>
    <w:pPr>
      <w:keepNext w:val="true"/>
      <w:spacing w:before="240" w:after="120"/>
    </w:pPr>
    <w:rPr>
      <w:rFonts w:ascii="Liberation Sans" w:hAnsi="Liberation Sans" w:eastAsia="Microsoft YaHei" w:cs="Lucida Sans"/>
      <w:sz w:val="28"/>
      <w:szCs w:val="28"/>
    </w:rPr>
  </w:style>
  <w:style w:type="paragraph" w:styleId="Style16">
    <w:name w:val="Body Text"/>
    <w:basedOn w:val="Normal"/>
    <w:pPr>
      <w:spacing w:lineRule="auto" w:line="276" w:before="0" w:after="140"/>
    </w:pPr>
    <w:rPr/>
  </w:style>
  <w:style w:type="paragraph" w:styleId="Style17">
    <w:name w:val="List"/>
    <w:basedOn w:val="Style16"/>
    <w:pPr/>
    <w:rPr>
      <w:rFonts w:cs="Lucida Sans"/>
    </w:rPr>
  </w:style>
  <w:style w:type="paragraph" w:styleId="Style18">
    <w:name w:val="Caption"/>
    <w:basedOn w:val="Normal"/>
    <w:qFormat/>
    <w:pPr>
      <w:suppressLineNumbers/>
      <w:spacing w:before="120" w:after="120"/>
    </w:pPr>
    <w:rPr>
      <w:rFonts w:cs="Lucida Sans"/>
      <w:i/>
      <w:iCs/>
      <w:sz w:val="24"/>
      <w:szCs w:val="24"/>
    </w:rPr>
  </w:style>
  <w:style w:type="paragraph" w:styleId="Style19">
    <w:name w:val="Указатель"/>
    <w:basedOn w:val="Normal"/>
    <w:qFormat/>
    <w:pPr>
      <w:suppressLineNumbers/>
    </w:pPr>
    <w:rPr>
      <w:rFonts w:cs="Lucida Sans"/>
    </w:rPr>
  </w:style>
  <w:style w:type="paragraph" w:styleId="ConsPlusNormal" w:customStyle="1">
    <w:name w:val="ConsPlusNormal"/>
    <w:qFormat/>
    <w:rsid w:val="00a352e5"/>
    <w:pPr>
      <w:widowControl w:val="false"/>
      <w:bidi w:val="0"/>
      <w:spacing w:lineRule="auto" w:line="240" w:before="0" w:after="0"/>
      <w:jc w:val="left"/>
    </w:pPr>
    <w:rPr>
      <w:rFonts w:ascii="Arial" w:hAnsi="Arial" w:eastAsia="" w:cs="Arial" w:eastAsiaTheme="minorEastAsia"/>
      <w:color w:val="auto"/>
      <w:kern w:val="0"/>
      <w:sz w:val="20"/>
      <w:szCs w:val="22"/>
      <w:lang w:eastAsia="ru-RU" w:val="ru-RU" w:bidi="ar-SA"/>
    </w:rPr>
  </w:style>
  <w:style w:type="numbering" w:styleId="NoList" w:default="1">
    <w:name w:val="No List"/>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consultantplus://offline/ref=E75DCE910239C11E698A151B5ADDB9256E354269FB6097D29178D4606908C1DFBDC8408331866BB30B2D123642F2ABDE0EiFHCN" TargetMode="External"/><Relationship Id="rId3" Type="http://schemas.openxmlformats.org/officeDocument/2006/relationships/hyperlink" Target="consultantplus://offline/ref=E75DCE910239C11E698A151B5ADDB9256E354269FB6A91D4937AD4606908C1DFBDC8408331866BB30B2D123642F2ABDE0EiFHCN" TargetMode="Externa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LibreOffice/7.0.3.1$Windows_X86_64 LibreOffice_project/d7547858d014d4cf69878db179d326fc3483e082</Application>
  <Pages>5</Pages>
  <Words>1616</Words>
  <Characters>13128</Characters>
  <CharactersWithSpaces>14731</CharactersWithSpaces>
  <Paragraphs>33</Paragraphs>
  <Company>Home</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2022-09-14T13:07:00Z</dcterms:created>
  <dc:creator>Acer</dc:creator>
  <dc:description/>
  <dc:language>ru-RU</dc:language>
  <cp:lastModifiedBy>Acer</cp:lastModifiedBy>
  <dcterms:modified xsi:type="dcterms:W3CDTF">2022-09-14T13:07:00Z</dcterms:modified>
  <cp:revision>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Home</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